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140"/>
      </w:tblGrid>
      <w:tr w:rsidR="00396FA2" w:rsidRPr="00396FA2">
        <w:trPr>
          <w:trHeight w:val="900"/>
          <w:tblCellSpacing w:w="0" w:type="dxa"/>
          <w:jc w:val="center"/>
        </w:trPr>
        <w:tc>
          <w:tcPr>
            <w:tcW w:w="0" w:type="auto"/>
            <w:vAlign w:val="center"/>
            <w:hideMark/>
          </w:tcPr>
          <w:p w:rsidR="00396FA2" w:rsidRPr="00396FA2" w:rsidRDefault="00396FA2" w:rsidP="00396FA2">
            <w:pPr>
              <w:widowControl/>
              <w:wordWrap w:val="0"/>
              <w:spacing w:line="360" w:lineRule="auto"/>
              <w:jc w:val="center"/>
              <w:rPr>
                <w:rFonts w:ascii="ˎ̥" w:eastAsia="宋体" w:hAnsi="ˎ̥" w:cs="Arial"/>
                <w:color w:val="333333"/>
                <w:kern w:val="0"/>
                <w:sz w:val="18"/>
                <w:szCs w:val="18"/>
              </w:rPr>
            </w:pPr>
            <w:r w:rsidRPr="00396FA2">
              <w:rPr>
                <w:rFonts w:ascii="ˎ̥" w:eastAsia="宋体" w:hAnsi="ˎ̥" w:cs="Arial"/>
                <w:b/>
                <w:bCs/>
                <w:color w:val="800000"/>
                <w:kern w:val="0"/>
                <w:sz w:val="36"/>
                <w:szCs w:val="36"/>
              </w:rPr>
              <w:t>市人力社保局关于完善我市博士后人员专业技术职称评审有关政策的通知</w:t>
            </w:r>
          </w:p>
        </w:tc>
      </w:tr>
      <w:tr w:rsidR="00396FA2" w:rsidRPr="00396FA2">
        <w:trPr>
          <w:trHeight w:val="45"/>
          <w:tblCellSpacing w:w="0" w:type="dxa"/>
          <w:jc w:val="center"/>
        </w:trPr>
        <w:tc>
          <w:tcPr>
            <w:tcW w:w="0" w:type="auto"/>
            <w:shd w:val="clear" w:color="auto" w:fill="666666"/>
            <w:vAlign w:val="center"/>
            <w:hideMark/>
          </w:tcPr>
          <w:p w:rsidR="00396FA2" w:rsidRPr="00396FA2" w:rsidRDefault="00396FA2" w:rsidP="00396FA2">
            <w:pPr>
              <w:widowControl/>
              <w:wordWrap w:val="0"/>
              <w:spacing w:line="360" w:lineRule="auto"/>
              <w:jc w:val="left"/>
              <w:rPr>
                <w:rFonts w:ascii="ˎ̥" w:eastAsia="宋体" w:hAnsi="ˎ̥" w:cs="Arial"/>
                <w:color w:val="333333"/>
                <w:kern w:val="0"/>
                <w:sz w:val="4"/>
                <w:szCs w:val="18"/>
              </w:rPr>
            </w:pPr>
          </w:p>
        </w:tc>
      </w:tr>
      <w:tr w:rsidR="00396FA2" w:rsidRPr="00396FA2">
        <w:trPr>
          <w:trHeight w:val="150"/>
          <w:tblCellSpacing w:w="0" w:type="dxa"/>
          <w:jc w:val="center"/>
        </w:trPr>
        <w:tc>
          <w:tcPr>
            <w:tcW w:w="0" w:type="auto"/>
            <w:vAlign w:val="center"/>
            <w:hideMark/>
          </w:tcPr>
          <w:p w:rsidR="00396FA2" w:rsidRPr="00396FA2" w:rsidRDefault="00396FA2" w:rsidP="00396FA2">
            <w:pPr>
              <w:widowControl/>
              <w:wordWrap w:val="0"/>
              <w:spacing w:line="360" w:lineRule="auto"/>
              <w:jc w:val="left"/>
              <w:rPr>
                <w:rFonts w:ascii="ˎ̥" w:eastAsia="宋体" w:hAnsi="ˎ̥" w:cs="Arial"/>
                <w:color w:val="333333"/>
                <w:kern w:val="0"/>
                <w:sz w:val="16"/>
                <w:szCs w:val="18"/>
              </w:rPr>
            </w:pPr>
          </w:p>
        </w:tc>
      </w:tr>
      <w:tr w:rsidR="00396FA2" w:rsidRPr="00396FA2">
        <w:trPr>
          <w:tblCellSpacing w:w="0" w:type="dxa"/>
          <w:jc w:val="center"/>
        </w:trPr>
        <w:tc>
          <w:tcPr>
            <w:tcW w:w="0" w:type="auto"/>
            <w:vAlign w:val="center"/>
            <w:hideMark/>
          </w:tcPr>
          <w:tbl>
            <w:tblPr>
              <w:tblW w:w="4900" w:type="pct"/>
              <w:jc w:val="center"/>
              <w:tblCellSpacing w:w="0" w:type="dxa"/>
              <w:tblCellMar>
                <w:left w:w="0" w:type="dxa"/>
                <w:right w:w="0" w:type="dxa"/>
              </w:tblCellMar>
              <w:tblLook w:val="04A0"/>
            </w:tblPr>
            <w:tblGrid>
              <w:gridCol w:w="7977"/>
            </w:tblGrid>
            <w:tr w:rsidR="00396FA2" w:rsidRPr="00396FA2">
              <w:trPr>
                <w:tblCellSpacing w:w="0" w:type="dxa"/>
                <w:jc w:val="center"/>
              </w:trPr>
              <w:tc>
                <w:tcPr>
                  <w:tcW w:w="0" w:type="auto"/>
                  <w:vAlign w:val="center"/>
                </w:tcPr>
                <w:p w:rsidR="00396FA2" w:rsidRPr="00396FA2" w:rsidRDefault="00396FA2" w:rsidP="00396FA2">
                  <w:pPr>
                    <w:widowControl/>
                    <w:wordWrap w:val="0"/>
                    <w:adjustRightInd w:val="0"/>
                    <w:spacing w:line="360" w:lineRule="auto"/>
                    <w:jc w:val="center"/>
                    <w:rPr>
                      <w:rFonts w:ascii="宋体" w:eastAsia="宋体" w:hAnsi="宋体" w:cs="宋体"/>
                      <w:color w:val="333333"/>
                      <w:kern w:val="0"/>
                      <w:sz w:val="24"/>
                      <w:szCs w:val="24"/>
                    </w:rPr>
                  </w:pPr>
                  <w:r w:rsidRPr="00396FA2">
                    <w:rPr>
                      <w:rFonts w:ascii="文星简小标宋" w:eastAsia="文星简小标宋" w:hAnsi="Times New Roman" w:cs="Times New Roman" w:hint="eastAsia"/>
                      <w:color w:val="FF0000"/>
                      <w:spacing w:val="-16"/>
                      <w:w w:val="54"/>
                      <w:kern w:val="0"/>
                      <w:sz w:val="112"/>
                      <w:szCs w:val="112"/>
                    </w:rPr>
                    <w:t>天津市人力资源和社会</w:t>
                  </w:r>
                </w:p>
                <w:p w:rsidR="00396FA2" w:rsidRPr="00396FA2" w:rsidRDefault="00396FA2" w:rsidP="00396FA2">
                  <w:pPr>
                    <w:widowControl/>
                    <w:wordWrap w:val="0"/>
                    <w:adjustRightInd w:val="0"/>
                    <w:spacing w:line="360" w:lineRule="auto"/>
                    <w:jc w:val="center"/>
                    <w:rPr>
                      <w:rFonts w:ascii="仿宋_GB2312" w:eastAsia="仿宋_GB2312" w:hAnsi="宋体" w:cs="Times New Roman"/>
                      <w:b/>
                      <w:color w:val="000000"/>
                      <w:kern w:val="0"/>
                      <w:sz w:val="44"/>
                      <w:szCs w:val="44"/>
                    </w:rPr>
                  </w:pPr>
                  <w:r w:rsidRPr="00396FA2">
                    <w:rPr>
                      <w:rFonts w:ascii="文星简小标宋" w:eastAsia="文星简小标宋" w:hAnsi="Times New Roman" w:cs="Times New Roman" w:hint="eastAsia"/>
                      <w:color w:val="FF0000"/>
                      <w:spacing w:val="-16"/>
                      <w:w w:val="54"/>
                      <w:kern w:val="0"/>
                      <w:sz w:val="112"/>
                      <w:szCs w:val="112"/>
                    </w:rPr>
                    <w:t>保障局文件</w:t>
                  </w:r>
                </w:p>
                <w:p w:rsidR="00396FA2" w:rsidRPr="00396FA2" w:rsidRDefault="00396FA2" w:rsidP="00396FA2">
                  <w:pPr>
                    <w:widowControl/>
                    <w:wordWrap w:val="0"/>
                    <w:adjustRightInd w:val="0"/>
                    <w:spacing w:line="360" w:lineRule="auto"/>
                    <w:jc w:val="center"/>
                    <w:rPr>
                      <w:rFonts w:ascii="仿宋_GB2312" w:eastAsia="仿宋_GB2312" w:hAnsi="宋体" w:cs="宋体" w:hint="eastAsia"/>
                      <w:color w:val="000000"/>
                      <w:kern w:val="0"/>
                      <w:sz w:val="32"/>
                      <w:szCs w:val="32"/>
                    </w:rPr>
                  </w:pPr>
                  <w:r w:rsidRPr="00396FA2">
                    <w:rPr>
                      <w:rFonts w:ascii="仿宋_GB2312" w:eastAsia="仿宋_GB2312" w:hAnsi="宋体" w:cs="宋体" w:hint="eastAsia"/>
                      <w:color w:val="000000"/>
                      <w:kern w:val="0"/>
                      <w:sz w:val="32"/>
                      <w:szCs w:val="32"/>
                    </w:rPr>
                    <w:t>津人社局发〔</w:t>
                  </w:r>
                  <w:r w:rsidRPr="00396FA2">
                    <w:rPr>
                      <w:rFonts w:ascii="Times New Roman" w:eastAsia="仿宋_GB2312" w:hAnsi="Times New Roman" w:cs="Times New Roman"/>
                      <w:color w:val="000000"/>
                      <w:kern w:val="0"/>
                      <w:sz w:val="32"/>
                      <w:szCs w:val="32"/>
                    </w:rPr>
                    <w:t>2014</w:t>
                  </w:r>
                  <w:r w:rsidRPr="00396FA2">
                    <w:rPr>
                      <w:rFonts w:ascii="Times New Roman" w:eastAsia="仿宋_GB2312" w:hAnsi="宋体" w:cs="宋体" w:hint="eastAsia"/>
                      <w:color w:val="000000"/>
                      <w:kern w:val="0"/>
                      <w:sz w:val="32"/>
                      <w:szCs w:val="32"/>
                    </w:rPr>
                    <w:t>〕</w:t>
                  </w:r>
                  <w:r w:rsidRPr="00396FA2">
                    <w:rPr>
                      <w:rFonts w:ascii="Times New Roman" w:eastAsia="仿宋_GB2312" w:hAnsi="Times New Roman" w:cs="Times New Roman"/>
                      <w:color w:val="000000"/>
                      <w:kern w:val="0"/>
                      <w:sz w:val="32"/>
                      <w:szCs w:val="32"/>
                    </w:rPr>
                    <w:t>75</w:t>
                  </w:r>
                  <w:r w:rsidRPr="00396FA2">
                    <w:rPr>
                      <w:rFonts w:ascii="仿宋_GB2312" w:eastAsia="仿宋_GB2312" w:hAnsi="宋体" w:cs="宋体" w:hint="eastAsia"/>
                      <w:color w:val="000000"/>
                      <w:kern w:val="0"/>
                      <w:sz w:val="32"/>
                      <w:szCs w:val="32"/>
                    </w:rPr>
                    <w:t>号</w:t>
                  </w:r>
                </w:p>
                <w:p w:rsidR="00396FA2" w:rsidRPr="00396FA2" w:rsidRDefault="00396FA2" w:rsidP="00396FA2">
                  <w:pPr>
                    <w:widowControl/>
                    <w:wordWrap w:val="0"/>
                    <w:spacing w:line="360" w:lineRule="auto"/>
                    <w:jc w:val="center"/>
                    <w:rPr>
                      <w:rFonts w:ascii="宋体" w:eastAsia="宋体" w:hAnsi="宋体" w:cs="宋体" w:hint="eastAsia"/>
                      <w:color w:val="333333"/>
                      <w:kern w:val="0"/>
                      <w:sz w:val="32"/>
                      <w:szCs w:val="32"/>
                    </w:rPr>
                  </w:pPr>
                  <w:r w:rsidRPr="00396FA2">
                    <w:rPr>
                      <w:rFonts w:ascii="宋体" w:eastAsia="宋体" w:hAnsi="宋体" w:cs="宋体" w:hint="eastAsia"/>
                      <w:color w:val="333333"/>
                      <w:kern w:val="0"/>
                      <w:sz w:val="24"/>
                      <w:szCs w:val="24"/>
                    </w:rPr>
                    <w:pict>
                      <v:line id="_x0000_s2052" style="position:absolute;left:0;text-align:left;z-index:251658240" from="-4.05pt,1.2pt" to="440.55pt,1.2pt" strokecolor="red" strokeweight="2pt"/>
                    </w:pict>
                  </w:r>
                </w:p>
                <w:p w:rsidR="00396FA2" w:rsidRPr="00396FA2" w:rsidRDefault="00396FA2" w:rsidP="00396FA2">
                  <w:pPr>
                    <w:widowControl/>
                    <w:wordWrap w:val="0"/>
                    <w:spacing w:line="500" w:lineRule="exact"/>
                    <w:jc w:val="center"/>
                    <w:rPr>
                      <w:rFonts w:ascii="宋体" w:eastAsia="宋体" w:hAnsi="宋体" w:cs="宋体"/>
                      <w:color w:val="333333"/>
                      <w:kern w:val="0"/>
                      <w:sz w:val="32"/>
                      <w:szCs w:val="32"/>
                    </w:rPr>
                  </w:pPr>
                </w:p>
                <w:p w:rsidR="00396FA2" w:rsidRPr="00396FA2" w:rsidRDefault="00396FA2" w:rsidP="00396FA2">
                  <w:pPr>
                    <w:widowControl/>
                    <w:adjustRightInd w:val="0"/>
                    <w:spacing w:line="540" w:lineRule="exact"/>
                    <w:jc w:val="center"/>
                    <w:rPr>
                      <w:rFonts w:ascii="Times New Roman" w:eastAsia="文星简小标宋" w:hAnsi="Times New Roman" w:cs="Times New Roman"/>
                      <w:color w:val="333333"/>
                      <w:kern w:val="0"/>
                      <w:sz w:val="48"/>
                      <w:szCs w:val="44"/>
                    </w:rPr>
                  </w:pPr>
                  <w:r w:rsidRPr="00396FA2">
                    <w:rPr>
                      <w:rFonts w:ascii="Times New Roman" w:eastAsia="文星简小标宋" w:hAnsi="Times New Roman" w:cs="Times New Roman" w:hint="eastAsia"/>
                      <w:bCs/>
                      <w:color w:val="333333"/>
                      <w:kern w:val="0"/>
                      <w:sz w:val="48"/>
                      <w:szCs w:val="44"/>
                    </w:rPr>
                    <w:t>市人力社保局关于完善我市博士后人员专业技术职称评审有关政策的通知</w:t>
                  </w:r>
                </w:p>
                <w:p w:rsidR="00396FA2" w:rsidRPr="00396FA2" w:rsidRDefault="00396FA2" w:rsidP="00396FA2">
                  <w:pPr>
                    <w:widowControl/>
                    <w:wordWrap w:val="0"/>
                    <w:adjustRightInd w:val="0"/>
                    <w:spacing w:line="540" w:lineRule="exact"/>
                    <w:jc w:val="left"/>
                    <w:rPr>
                      <w:rFonts w:ascii="宋体" w:eastAsia="仿宋_GB2312" w:hAnsi="宋体" w:cs="宋体"/>
                      <w:color w:val="333333"/>
                      <w:kern w:val="0"/>
                      <w:sz w:val="32"/>
                      <w:szCs w:val="32"/>
                    </w:rPr>
                  </w:pPr>
                </w:p>
                <w:p w:rsidR="00396FA2" w:rsidRPr="00396FA2" w:rsidRDefault="00396FA2" w:rsidP="00396FA2">
                  <w:pPr>
                    <w:widowControl/>
                    <w:wordWrap w:val="0"/>
                    <w:adjustRightInd w:val="0"/>
                    <w:spacing w:line="540" w:lineRule="exact"/>
                    <w:jc w:val="left"/>
                    <w:rPr>
                      <w:rFonts w:ascii="宋体" w:eastAsia="仿宋_GB2312" w:hAnsi="宋体" w:cs="宋体"/>
                      <w:color w:val="333333"/>
                      <w:kern w:val="0"/>
                      <w:sz w:val="32"/>
                      <w:szCs w:val="20"/>
                    </w:rPr>
                  </w:pPr>
                  <w:r w:rsidRPr="00396FA2">
                    <w:rPr>
                      <w:rFonts w:ascii="Times New Roman" w:eastAsia="仿宋_GB2312" w:hAnsi="宋体" w:cs="宋体" w:hint="eastAsia"/>
                      <w:color w:val="333333"/>
                      <w:kern w:val="0"/>
                      <w:sz w:val="32"/>
                      <w:szCs w:val="20"/>
                    </w:rPr>
                    <w:t>各区、县人力资源社会保障局，各部委办局（集团总公司）、人民团体、大专院校人力资源（职称）部门：</w:t>
                  </w:r>
                </w:p>
                <w:p w:rsidR="00396FA2" w:rsidRPr="00396FA2" w:rsidRDefault="00396FA2" w:rsidP="00396FA2">
                  <w:pPr>
                    <w:widowControl/>
                    <w:wordWrap w:val="0"/>
                    <w:adjustRightInd w:val="0"/>
                    <w:spacing w:line="540" w:lineRule="exact"/>
                    <w:ind w:firstLineChars="200" w:firstLine="640"/>
                    <w:jc w:val="left"/>
                    <w:rPr>
                      <w:rFonts w:ascii="ˎ̥" w:eastAsia="黑体" w:hAnsi="ˎ̥" w:cs="Arial"/>
                      <w:color w:val="333333"/>
                      <w:kern w:val="0"/>
                      <w:sz w:val="32"/>
                      <w:szCs w:val="20"/>
                    </w:rPr>
                  </w:pPr>
                  <w:r w:rsidRPr="00396FA2">
                    <w:rPr>
                      <w:rFonts w:ascii="Times New Roman" w:eastAsia="仿宋_GB2312" w:hAnsi="ˎ̥" w:cs="Arial" w:hint="eastAsia"/>
                      <w:color w:val="333333"/>
                      <w:kern w:val="0"/>
                      <w:sz w:val="32"/>
                      <w:szCs w:val="20"/>
                    </w:rPr>
                    <w:t>为进一步适应我市经济和社会发展对高层次专业技术人才的需要，更好地支持博士后人员留津发展，按照人社部博士后工作有关政策，现对我市博士后人员专业技术职称评审工作有关问题通知如下：</w:t>
                  </w:r>
                </w:p>
                <w:p w:rsidR="00396FA2" w:rsidRPr="00396FA2" w:rsidRDefault="00396FA2" w:rsidP="00396FA2">
                  <w:pPr>
                    <w:widowControl/>
                    <w:wordWrap w:val="0"/>
                    <w:adjustRightInd w:val="0"/>
                    <w:spacing w:line="540" w:lineRule="exact"/>
                    <w:ind w:firstLineChars="200" w:firstLine="640"/>
                    <w:jc w:val="left"/>
                    <w:rPr>
                      <w:rFonts w:ascii="ˎ̥" w:eastAsia="黑体" w:hAnsi="ˎ̥" w:cs="Arial"/>
                      <w:color w:val="333333"/>
                      <w:kern w:val="0"/>
                      <w:sz w:val="32"/>
                      <w:szCs w:val="20"/>
                    </w:rPr>
                  </w:pPr>
                  <w:r w:rsidRPr="00396FA2">
                    <w:rPr>
                      <w:rFonts w:ascii="Times New Roman" w:eastAsia="黑体" w:hAnsi="ˎ̥" w:cs="Arial" w:hint="eastAsia"/>
                      <w:color w:val="333333"/>
                      <w:kern w:val="0"/>
                      <w:sz w:val="32"/>
                      <w:szCs w:val="20"/>
                    </w:rPr>
                    <w:t>一、有关政策</w:t>
                  </w:r>
                </w:p>
                <w:p w:rsidR="00396FA2" w:rsidRPr="00396FA2" w:rsidRDefault="00396FA2" w:rsidP="00396FA2">
                  <w:pPr>
                    <w:widowControl/>
                    <w:wordWrap w:val="0"/>
                    <w:adjustRightInd w:val="0"/>
                    <w:spacing w:line="540" w:lineRule="exact"/>
                    <w:ind w:firstLineChars="200" w:firstLine="640"/>
                    <w:jc w:val="left"/>
                    <w:rPr>
                      <w:rFonts w:ascii="ˎ̥" w:eastAsia="仿宋_GB2312" w:hAnsi="ˎ̥" w:cs="Arial"/>
                      <w:color w:val="333333"/>
                      <w:kern w:val="0"/>
                      <w:sz w:val="32"/>
                      <w:szCs w:val="20"/>
                    </w:rPr>
                  </w:pPr>
                  <w:r w:rsidRPr="00396FA2">
                    <w:rPr>
                      <w:rFonts w:ascii="Times New Roman" w:eastAsia="仿宋_GB2312" w:hAnsi="ˎ̥" w:cs="Arial" w:hint="eastAsia"/>
                      <w:color w:val="333333"/>
                      <w:kern w:val="0"/>
                      <w:sz w:val="32"/>
                      <w:szCs w:val="20"/>
                    </w:rPr>
                    <w:t>（一）博士后设站单位，在博士后人员期满出站前，可根据其在站期间的科研能力、学术水平、工作成果，按照岗位职称系列规定</w:t>
                  </w:r>
                  <w:r w:rsidRPr="00396FA2">
                    <w:rPr>
                      <w:rFonts w:ascii="Times New Roman" w:eastAsia="仿宋_GB2312" w:hAnsi="Times New Roman" w:cs="Times New Roman"/>
                      <w:color w:val="333333"/>
                      <w:kern w:val="0"/>
                      <w:sz w:val="32"/>
                      <w:szCs w:val="20"/>
                    </w:rPr>
                    <w:t>,</w:t>
                  </w:r>
                  <w:r w:rsidRPr="00396FA2">
                    <w:rPr>
                      <w:rFonts w:ascii="Times New Roman" w:eastAsia="仿宋_GB2312" w:hAnsi="ˎ̥" w:cs="Arial" w:hint="eastAsia"/>
                      <w:color w:val="333333"/>
                      <w:kern w:val="0"/>
                      <w:sz w:val="32"/>
                      <w:szCs w:val="20"/>
                    </w:rPr>
                    <w:t>为其申报评审副高级职称。其中，实行</w:t>
                  </w:r>
                  <w:r w:rsidRPr="00396FA2">
                    <w:rPr>
                      <w:rFonts w:ascii="Times New Roman" w:eastAsia="仿宋_GB2312" w:hAnsi="Times New Roman" w:cs="Times New Roman"/>
                      <w:color w:val="333333"/>
                      <w:kern w:val="0"/>
                      <w:sz w:val="32"/>
                      <w:szCs w:val="20"/>
                    </w:rPr>
                    <w:t>“</w:t>
                  </w:r>
                  <w:r w:rsidRPr="00396FA2">
                    <w:rPr>
                      <w:rFonts w:ascii="Times New Roman" w:eastAsia="仿宋_GB2312" w:hAnsi="ˎ̥" w:cs="Arial" w:hint="eastAsia"/>
                      <w:color w:val="333333"/>
                      <w:kern w:val="0"/>
                      <w:sz w:val="32"/>
                      <w:szCs w:val="20"/>
                    </w:rPr>
                    <w:t>以聘代评</w:t>
                  </w:r>
                  <w:r w:rsidRPr="00396FA2">
                    <w:rPr>
                      <w:rFonts w:ascii="Times New Roman" w:eastAsia="仿宋_GB2312" w:hAnsi="Times New Roman" w:cs="Times New Roman"/>
                      <w:color w:val="333333"/>
                      <w:kern w:val="0"/>
                      <w:sz w:val="32"/>
                      <w:szCs w:val="20"/>
                    </w:rPr>
                    <w:t>”</w:t>
                  </w:r>
                  <w:r w:rsidRPr="00396FA2">
                    <w:rPr>
                      <w:rFonts w:ascii="Times New Roman" w:eastAsia="仿宋_GB2312" w:hAnsi="ˎ̥" w:cs="Arial" w:hint="eastAsia"/>
                      <w:color w:val="333333"/>
                      <w:kern w:val="0"/>
                      <w:sz w:val="32"/>
                      <w:szCs w:val="20"/>
                    </w:rPr>
                    <w:t>工作的流动站设站单位，应按照专业技术职</w:t>
                  </w:r>
                  <w:r w:rsidRPr="00396FA2">
                    <w:rPr>
                      <w:rFonts w:ascii="Times New Roman" w:eastAsia="仿宋_GB2312" w:hAnsi="ˎ̥" w:cs="Arial" w:hint="eastAsia"/>
                      <w:color w:val="333333"/>
                      <w:kern w:val="0"/>
                      <w:sz w:val="32"/>
                      <w:szCs w:val="20"/>
                    </w:rPr>
                    <w:lastRenderedPageBreak/>
                    <w:t>务聘任条件和程序，对博士后人员在站期间的能力、水平和成果进行评价，提出专业技术职务聘任建议。</w:t>
                  </w:r>
                </w:p>
                <w:p w:rsidR="00396FA2" w:rsidRPr="00396FA2" w:rsidRDefault="00396FA2" w:rsidP="00396FA2">
                  <w:pPr>
                    <w:widowControl/>
                    <w:wordWrap w:val="0"/>
                    <w:adjustRightInd w:val="0"/>
                    <w:spacing w:line="540" w:lineRule="exact"/>
                    <w:ind w:firstLineChars="200" w:firstLine="640"/>
                    <w:jc w:val="left"/>
                    <w:rPr>
                      <w:rFonts w:ascii="ˎ̥" w:eastAsia="仿宋_GB2312" w:hAnsi="ˎ̥" w:cs="Arial"/>
                      <w:color w:val="333333"/>
                      <w:kern w:val="0"/>
                      <w:sz w:val="32"/>
                      <w:szCs w:val="20"/>
                    </w:rPr>
                  </w:pPr>
                  <w:r w:rsidRPr="00396FA2">
                    <w:rPr>
                      <w:rFonts w:ascii="Times New Roman" w:eastAsia="仿宋_GB2312" w:hAnsi="ˎ̥" w:cs="Arial" w:hint="eastAsia"/>
                      <w:color w:val="333333"/>
                      <w:kern w:val="0"/>
                      <w:sz w:val="32"/>
                      <w:szCs w:val="20"/>
                    </w:rPr>
                    <w:t>（二）博士后人员留津、来津工作后，可按照其岗位职称系列（专业）的评审条件，申报相应的专业技术职称，其在站研究期间的工作年限可作为专业技术工作年限，其科研项目、学术水平、工作成果，均可作为申报职称的业绩。</w:t>
                  </w:r>
                </w:p>
                <w:p w:rsidR="00396FA2" w:rsidRPr="00396FA2" w:rsidRDefault="00396FA2" w:rsidP="00396FA2">
                  <w:pPr>
                    <w:widowControl/>
                    <w:wordWrap w:val="0"/>
                    <w:adjustRightInd w:val="0"/>
                    <w:spacing w:line="540" w:lineRule="exact"/>
                    <w:ind w:firstLineChars="200" w:firstLine="640"/>
                    <w:jc w:val="left"/>
                    <w:rPr>
                      <w:rFonts w:ascii="ˎ̥" w:eastAsia="仿宋_GB2312" w:hAnsi="ˎ̥" w:cs="Arial"/>
                      <w:color w:val="333333"/>
                      <w:kern w:val="0"/>
                      <w:sz w:val="32"/>
                      <w:szCs w:val="20"/>
                    </w:rPr>
                  </w:pPr>
                  <w:r w:rsidRPr="00396FA2">
                    <w:rPr>
                      <w:rFonts w:ascii="Times New Roman" w:eastAsia="仿宋_GB2312" w:hAnsi="ˎ̥" w:cs="Arial" w:hint="eastAsia"/>
                      <w:color w:val="333333"/>
                      <w:kern w:val="0"/>
                      <w:sz w:val="32"/>
                      <w:szCs w:val="20"/>
                    </w:rPr>
                    <w:t>（三）博士后人员出站后，到我市事业单位工作的，所在单位可结合实际情况，在专业技术岗位数额等方面给予倾斜。</w:t>
                  </w:r>
                </w:p>
                <w:p w:rsidR="00396FA2" w:rsidRPr="00396FA2" w:rsidRDefault="00396FA2" w:rsidP="00396FA2">
                  <w:pPr>
                    <w:widowControl/>
                    <w:wordWrap w:val="0"/>
                    <w:adjustRightInd w:val="0"/>
                    <w:spacing w:line="540" w:lineRule="exact"/>
                    <w:ind w:firstLineChars="200" w:firstLine="640"/>
                    <w:jc w:val="left"/>
                    <w:rPr>
                      <w:rFonts w:ascii="ˎ̥" w:eastAsia="仿宋_GB2312" w:hAnsi="ˎ̥" w:cs="Arial"/>
                      <w:color w:val="333333"/>
                      <w:kern w:val="0"/>
                      <w:sz w:val="32"/>
                      <w:szCs w:val="20"/>
                    </w:rPr>
                  </w:pPr>
                  <w:r w:rsidRPr="00396FA2">
                    <w:rPr>
                      <w:rFonts w:ascii="Times New Roman" w:eastAsia="仿宋_GB2312" w:hAnsi="ˎ̥" w:cs="Arial" w:hint="eastAsia"/>
                      <w:color w:val="333333"/>
                      <w:kern w:val="0"/>
                      <w:sz w:val="32"/>
                      <w:szCs w:val="20"/>
                    </w:rPr>
                    <w:t>（四）博士后留津、来津工作人员出站前取得专业技术职称的，用人单位应结合岗位实际聘任相应级别的专业技术职务。</w:t>
                  </w:r>
                </w:p>
                <w:p w:rsidR="00396FA2" w:rsidRPr="00396FA2" w:rsidRDefault="00396FA2" w:rsidP="00396FA2">
                  <w:pPr>
                    <w:widowControl/>
                    <w:wordWrap w:val="0"/>
                    <w:adjustRightInd w:val="0"/>
                    <w:spacing w:line="540" w:lineRule="exact"/>
                    <w:ind w:firstLineChars="200" w:firstLine="640"/>
                    <w:jc w:val="left"/>
                    <w:rPr>
                      <w:rFonts w:ascii="ˎ̥" w:eastAsia="黑体" w:hAnsi="ˎ̥" w:cs="Arial"/>
                      <w:color w:val="333333"/>
                      <w:kern w:val="0"/>
                      <w:sz w:val="32"/>
                      <w:szCs w:val="20"/>
                    </w:rPr>
                  </w:pPr>
                  <w:r w:rsidRPr="00396FA2">
                    <w:rPr>
                      <w:rFonts w:ascii="Times New Roman" w:eastAsia="黑体" w:hAnsi="ˎ̥" w:cs="Arial" w:hint="eastAsia"/>
                      <w:color w:val="333333"/>
                      <w:kern w:val="0"/>
                      <w:sz w:val="32"/>
                      <w:szCs w:val="20"/>
                    </w:rPr>
                    <w:t>二、工作要求</w:t>
                  </w:r>
                </w:p>
                <w:p w:rsidR="00396FA2" w:rsidRPr="00396FA2" w:rsidRDefault="00396FA2" w:rsidP="00396FA2">
                  <w:pPr>
                    <w:widowControl/>
                    <w:wordWrap w:val="0"/>
                    <w:adjustRightInd w:val="0"/>
                    <w:spacing w:line="540" w:lineRule="exact"/>
                    <w:ind w:firstLineChars="200" w:firstLine="640"/>
                    <w:jc w:val="left"/>
                    <w:rPr>
                      <w:rFonts w:ascii="ˎ̥" w:eastAsia="仿宋_GB2312" w:hAnsi="ˎ̥" w:cs="Arial"/>
                      <w:color w:val="333333"/>
                      <w:kern w:val="0"/>
                      <w:sz w:val="32"/>
                      <w:szCs w:val="20"/>
                    </w:rPr>
                  </w:pPr>
                  <w:r w:rsidRPr="00396FA2">
                    <w:rPr>
                      <w:rFonts w:ascii="Times New Roman" w:eastAsia="仿宋_GB2312" w:hAnsi="ˎ̥" w:cs="Arial" w:hint="eastAsia"/>
                      <w:color w:val="333333"/>
                      <w:kern w:val="0"/>
                      <w:sz w:val="32"/>
                      <w:szCs w:val="20"/>
                    </w:rPr>
                    <w:t>全市各级人力资源（职称）部门、博士后管理部门要高度重视博士后人员职称评审工作，严格执行各项政策规定，认真抓好各个环节，保持工作的常态化、正规化，加大政策宣传力度，指导、帮助博士后人员理解政策、达到标准，确保博士后人员职称评审工作的顺利进行。</w:t>
                  </w:r>
                </w:p>
                <w:p w:rsidR="00396FA2" w:rsidRPr="00396FA2" w:rsidRDefault="00396FA2" w:rsidP="00396FA2">
                  <w:pPr>
                    <w:widowControl/>
                    <w:wordWrap w:val="0"/>
                    <w:adjustRightInd w:val="0"/>
                    <w:spacing w:line="360" w:lineRule="auto"/>
                    <w:ind w:firstLineChars="200" w:firstLine="640"/>
                    <w:jc w:val="left"/>
                    <w:rPr>
                      <w:rFonts w:ascii="ˎ̥" w:eastAsia="仿宋_GB2312" w:hAnsi="ˎ̥" w:cs="Arial"/>
                      <w:color w:val="333333"/>
                      <w:kern w:val="0"/>
                      <w:sz w:val="32"/>
                      <w:szCs w:val="20"/>
                    </w:rPr>
                  </w:pPr>
                </w:p>
                <w:p w:rsidR="00396FA2" w:rsidRPr="00396FA2" w:rsidRDefault="00396FA2" w:rsidP="00396FA2">
                  <w:pPr>
                    <w:widowControl/>
                    <w:wordWrap w:val="0"/>
                    <w:adjustRightInd w:val="0"/>
                    <w:spacing w:line="540" w:lineRule="exact"/>
                    <w:ind w:firstLineChars="200" w:firstLine="720"/>
                    <w:jc w:val="left"/>
                    <w:rPr>
                      <w:rFonts w:ascii="ˎ̥" w:eastAsia="仿宋_GB2312" w:hAnsi="ˎ̥" w:cs="Arial"/>
                      <w:color w:val="333333"/>
                      <w:kern w:val="0"/>
                      <w:sz w:val="32"/>
                      <w:szCs w:val="20"/>
                    </w:rPr>
                  </w:pPr>
                  <w:r w:rsidRPr="00396FA2">
                    <w:rPr>
                      <w:rFonts w:ascii="Times New Roman" w:eastAsia="仿宋_GB2312" w:hAnsi="Times New Roman" w:cs="Times New Roman"/>
                      <w:color w:val="333333"/>
                      <w:kern w:val="0"/>
                      <w:sz w:val="36"/>
                      <w:szCs w:val="36"/>
                    </w:rPr>
                    <w:t xml:space="preserve">                          </w:t>
                  </w:r>
                  <w:r w:rsidRPr="00396FA2">
                    <w:rPr>
                      <w:rFonts w:ascii="Times New Roman" w:eastAsia="仿宋_GB2312" w:hAnsi="Times New Roman" w:cs="Times New Roman"/>
                      <w:color w:val="333333"/>
                      <w:kern w:val="0"/>
                      <w:sz w:val="32"/>
                      <w:szCs w:val="20"/>
                    </w:rPr>
                    <w:t>2014</w:t>
                  </w:r>
                  <w:r w:rsidRPr="00396FA2">
                    <w:rPr>
                      <w:rFonts w:ascii="仿宋_GB2312" w:eastAsia="仿宋_GB2312" w:hAnsi="ˎ̥" w:cs="Arial" w:hint="eastAsia"/>
                      <w:color w:val="333333"/>
                      <w:kern w:val="0"/>
                      <w:sz w:val="36"/>
                      <w:szCs w:val="36"/>
                    </w:rPr>
                    <w:t>年</w:t>
                  </w:r>
                  <w:r w:rsidRPr="00396FA2">
                    <w:rPr>
                      <w:rFonts w:ascii="Times New Roman" w:eastAsia="仿宋_GB2312" w:hAnsi="Times New Roman" w:cs="Times New Roman"/>
                      <w:color w:val="333333"/>
                      <w:kern w:val="0"/>
                      <w:sz w:val="32"/>
                      <w:szCs w:val="20"/>
                    </w:rPr>
                    <w:t>8</w:t>
                  </w:r>
                  <w:r w:rsidRPr="00396FA2">
                    <w:rPr>
                      <w:rFonts w:ascii="仿宋_GB2312" w:eastAsia="仿宋_GB2312" w:hAnsi="ˎ̥" w:cs="Arial" w:hint="eastAsia"/>
                      <w:color w:val="333333"/>
                      <w:kern w:val="0"/>
                      <w:sz w:val="36"/>
                      <w:szCs w:val="36"/>
                    </w:rPr>
                    <w:t>月</w:t>
                  </w:r>
                  <w:r w:rsidRPr="00396FA2">
                    <w:rPr>
                      <w:rFonts w:ascii="Times New Roman" w:eastAsia="仿宋_GB2312" w:hAnsi="Times New Roman" w:cs="Times New Roman"/>
                      <w:color w:val="333333"/>
                      <w:kern w:val="0"/>
                      <w:sz w:val="32"/>
                      <w:szCs w:val="20"/>
                    </w:rPr>
                    <w:t>27</w:t>
                  </w:r>
                  <w:r w:rsidRPr="00396FA2">
                    <w:rPr>
                      <w:rFonts w:ascii="仿宋_GB2312" w:eastAsia="仿宋_GB2312" w:hAnsi="ˎ̥" w:cs="Arial" w:hint="eastAsia"/>
                      <w:color w:val="333333"/>
                      <w:kern w:val="0"/>
                      <w:sz w:val="36"/>
                      <w:szCs w:val="36"/>
                    </w:rPr>
                    <w:t>日</w:t>
                  </w:r>
                </w:p>
                <w:p w:rsidR="00396FA2" w:rsidRPr="00396FA2" w:rsidRDefault="00396FA2" w:rsidP="00396FA2">
                  <w:pPr>
                    <w:widowControl/>
                    <w:wordWrap w:val="0"/>
                    <w:adjustRightInd w:val="0"/>
                    <w:spacing w:line="540" w:lineRule="exact"/>
                    <w:ind w:firstLineChars="200" w:firstLine="640"/>
                    <w:jc w:val="left"/>
                    <w:rPr>
                      <w:rFonts w:ascii="宋体" w:eastAsia="仿宋_GB2312" w:hAnsi="宋体" w:cs="宋体"/>
                      <w:color w:val="333333"/>
                      <w:kern w:val="0"/>
                      <w:sz w:val="32"/>
                      <w:szCs w:val="20"/>
                    </w:rPr>
                  </w:pPr>
                  <w:r w:rsidRPr="00396FA2">
                    <w:rPr>
                      <w:rFonts w:ascii="Times New Roman" w:eastAsia="仿宋_GB2312" w:hAnsi="宋体" w:cs="宋体" w:hint="eastAsia"/>
                      <w:color w:val="333333"/>
                      <w:kern w:val="0"/>
                      <w:sz w:val="32"/>
                      <w:szCs w:val="20"/>
                    </w:rPr>
                    <w:t>（此件主动公开）</w:t>
                  </w:r>
                </w:p>
                <w:p w:rsidR="00396FA2" w:rsidRPr="00396FA2" w:rsidRDefault="00396FA2" w:rsidP="00396FA2">
                  <w:pPr>
                    <w:widowControl/>
                    <w:wordWrap w:val="0"/>
                    <w:spacing w:line="360" w:lineRule="auto"/>
                    <w:jc w:val="left"/>
                    <w:rPr>
                      <w:rFonts w:ascii="宋体" w:eastAsia="仿宋_GB2312" w:hAnsi="宋体" w:cs="宋体"/>
                      <w:color w:val="333333"/>
                      <w:kern w:val="0"/>
                      <w:sz w:val="32"/>
                      <w:szCs w:val="20"/>
                    </w:rPr>
                  </w:pPr>
                </w:p>
                <w:p w:rsidR="00396FA2" w:rsidRPr="00396FA2" w:rsidRDefault="00396FA2" w:rsidP="00396FA2">
                  <w:pPr>
                    <w:widowControl/>
                    <w:wordWrap w:val="0"/>
                    <w:spacing w:line="360" w:lineRule="auto"/>
                    <w:jc w:val="left"/>
                    <w:rPr>
                      <w:rFonts w:ascii="宋体" w:eastAsia="仿宋_GB2312" w:hAnsi="宋体" w:cs="宋体"/>
                      <w:color w:val="333333"/>
                      <w:kern w:val="0"/>
                      <w:sz w:val="28"/>
                      <w:szCs w:val="28"/>
                    </w:rPr>
                  </w:pPr>
                  <w:r w:rsidRPr="00396FA2">
                    <w:rPr>
                      <w:rFonts w:ascii="Times New Roman" w:eastAsia="仿宋_GB2312" w:hAnsi="Times New Roman" w:cs="Times New Roman"/>
                      <w:color w:val="333333"/>
                      <w:kern w:val="0"/>
                      <w:sz w:val="36"/>
                      <w:szCs w:val="36"/>
                    </w:rPr>
                    <w:t xml:space="preserve">  </w:t>
                  </w:r>
                  <w:r w:rsidRPr="00396FA2">
                    <w:rPr>
                      <w:rFonts w:ascii="宋体" w:eastAsia="宋体" w:hAnsi="宋体" w:cs="宋体"/>
                      <w:color w:val="333333"/>
                      <w:kern w:val="0"/>
                      <w:sz w:val="24"/>
                      <w:szCs w:val="24"/>
                    </w:rPr>
                    <w:pict>
                      <v:line id="_x0000_s2051" style="position:absolute;z-index:251658240;mso-position-horizontal-relative:text;mso-position-vertical-relative:text" from="0,30.5pt" to="441.05pt,30.5pt" strokeweight="1pt"/>
                    </w:pict>
                  </w:r>
                  <w:r w:rsidRPr="00396FA2">
                    <w:rPr>
                      <w:rFonts w:ascii="宋体" w:eastAsia="宋体" w:hAnsi="宋体" w:cs="宋体"/>
                      <w:color w:val="333333"/>
                      <w:kern w:val="0"/>
                      <w:sz w:val="24"/>
                      <w:szCs w:val="24"/>
                    </w:rPr>
                    <w:pict>
                      <v:line id="_x0000_s2050" style="position:absolute;z-index:251658240;mso-position-horizontal-relative:text;mso-position-vertical-relative:text" from="0,0" to="441.05pt,0" o:allowincell="f">
                        <v:textbox>
                          <w:txbxContent>
                            <w:p w:rsidR="00396FA2" w:rsidRDefault="00396FA2" w:rsidP="00396FA2"/>
                          </w:txbxContent>
                        </v:textbox>
                      </v:line>
                    </w:pict>
                  </w:r>
                  <w:r w:rsidRPr="00396FA2">
                    <w:rPr>
                      <w:rFonts w:ascii="Times New Roman" w:eastAsia="仿宋_GB2312" w:hAnsi="宋体" w:cs="宋体" w:hint="eastAsia"/>
                      <w:color w:val="333333"/>
                      <w:kern w:val="0"/>
                      <w:sz w:val="28"/>
                      <w:szCs w:val="28"/>
                    </w:rPr>
                    <w:t>天津市人力资源和社会保障局办公室</w:t>
                  </w:r>
                  <w:r>
                    <w:rPr>
                      <w:rFonts w:ascii="Times New Roman" w:eastAsia="仿宋_GB2312" w:hAnsi="宋体" w:cs="宋体" w:hint="eastAsia"/>
                      <w:color w:val="333333"/>
                      <w:kern w:val="0"/>
                      <w:sz w:val="28"/>
                      <w:szCs w:val="28"/>
                    </w:rPr>
                    <w:t xml:space="preserve">   </w:t>
                  </w:r>
                  <w:r w:rsidRPr="00396FA2">
                    <w:rPr>
                      <w:rFonts w:ascii="Times New Roman" w:eastAsia="仿宋_GB2312" w:hAnsi="宋体" w:cs="宋体"/>
                      <w:color w:val="333333"/>
                      <w:kern w:val="0"/>
                      <w:sz w:val="28"/>
                      <w:szCs w:val="28"/>
                    </w:rPr>
                    <w:t>2014</w:t>
                  </w:r>
                  <w:r w:rsidRPr="00396FA2">
                    <w:rPr>
                      <w:rFonts w:ascii="Times New Roman" w:eastAsia="仿宋_GB2312" w:hAnsi="宋体" w:cs="宋体" w:hint="eastAsia"/>
                      <w:color w:val="333333"/>
                      <w:kern w:val="0"/>
                      <w:sz w:val="28"/>
                      <w:szCs w:val="28"/>
                    </w:rPr>
                    <w:t>年</w:t>
                  </w:r>
                  <w:r w:rsidRPr="00396FA2">
                    <w:rPr>
                      <w:rFonts w:ascii="Times New Roman" w:eastAsia="仿宋_GB2312" w:hAnsi="宋体" w:cs="宋体"/>
                      <w:color w:val="333333"/>
                      <w:kern w:val="0"/>
                      <w:sz w:val="28"/>
                      <w:szCs w:val="28"/>
                    </w:rPr>
                    <w:t>8</w:t>
                  </w:r>
                  <w:r w:rsidRPr="00396FA2">
                    <w:rPr>
                      <w:rFonts w:ascii="Times New Roman" w:eastAsia="仿宋_GB2312" w:hAnsi="宋体" w:cs="宋体" w:hint="eastAsia"/>
                      <w:color w:val="333333"/>
                      <w:kern w:val="0"/>
                      <w:sz w:val="28"/>
                      <w:szCs w:val="28"/>
                    </w:rPr>
                    <w:t>月</w:t>
                  </w:r>
                  <w:r w:rsidRPr="00396FA2">
                    <w:rPr>
                      <w:rFonts w:ascii="Times New Roman" w:eastAsia="仿宋_GB2312" w:hAnsi="宋体" w:cs="宋体"/>
                      <w:color w:val="333333"/>
                      <w:kern w:val="0"/>
                      <w:sz w:val="28"/>
                      <w:szCs w:val="28"/>
                    </w:rPr>
                    <w:t>27</w:t>
                  </w:r>
                  <w:r w:rsidRPr="00396FA2">
                    <w:rPr>
                      <w:rFonts w:ascii="Times New Roman" w:eastAsia="仿宋_GB2312" w:hAnsi="宋体" w:cs="宋体" w:hint="eastAsia"/>
                      <w:color w:val="333333"/>
                      <w:kern w:val="0"/>
                      <w:sz w:val="28"/>
                      <w:szCs w:val="28"/>
                    </w:rPr>
                    <w:t>日印发</w:t>
                  </w:r>
                </w:p>
              </w:tc>
            </w:tr>
          </w:tbl>
          <w:p w:rsidR="00396FA2" w:rsidRPr="00396FA2" w:rsidRDefault="00396FA2" w:rsidP="00396FA2">
            <w:pPr>
              <w:widowControl/>
              <w:wordWrap w:val="0"/>
              <w:spacing w:line="360" w:lineRule="auto"/>
              <w:jc w:val="left"/>
              <w:rPr>
                <w:rFonts w:ascii="ˎ̥" w:eastAsia="宋体" w:hAnsi="ˎ̥" w:cs="Arial"/>
                <w:color w:val="333333"/>
                <w:kern w:val="0"/>
                <w:sz w:val="18"/>
                <w:szCs w:val="18"/>
              </w:rPr>
            </w:pPr>
          </w:p>
        </w:tc>
      </w:tr>
    </w:tbl>
    <w:p w:rsidR="00844696" w:rsidRPr="00396FA2" w:rsidRDefault="00844696"/>
    <w:sectPr w:rsidR="00844696" w:rsidRPr="00396F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696" w:rsidRDefault="00844696" w:rsidP="00396FA2">
      <w:r>
        <w:separator/>
      </w:r>
    </w:p>
  </w:endnote>
  <w:endnote w:type="continuationSeparator" w:id="1">
    <w:p w:rsidR="00844696" w:rsidRDefault="00844696" w:rsidP="00396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文星简小标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696" w:rsidRDefault="00844696" w:rsidP="00396FA2">
      <w:r>
        <w:separator/>
      </w:r>
    </w:p>
  </w:footnote>
  <w:footnote w:type="continuationSeparator" w:id="1">
    <w:p w:rsidR="00844696" w:rsidRDefault="00844696" w:rsidP="00396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FA2"/>
    <w:rsid w:val="00396FA2"/>
    <w:rsid w:val="00844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6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6FA2"/>
    <w:rPr>
      <w:sz w:val="18"/>
      <w:szCs w:val="18"/>
    </w:rPr>
  </w:style>
  <w:style w:type="paragraph" w:styleId="a4">
    <w:name w:val="footer"/>
    <w:basedOn w:val="a"/>
    <w:link w:val="Char0"/>
    <w:uiPriority w:val="99"/>
    <w:semiHidden/>
    <w:unhideWhenUsed/>
    <w:rsid w:val="00396F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6FA2"/>
    <w:rPr>
      <w:sz w:val="18"/>
      <w:szCs w:val="18"/>
    </w:rPr>
  </w:style>
  <w:style w:type="paragraph" w:styleId="a5">
    <w:name w:val="Body Text"/>
    <w:basedOn w:val="a"/>
    <w:link w:val="Char1"/>
    <w:uiPriority w:val="99"/>
    <w:semiHidden/>
    <w:unhideWhenUsed/>
    <w:rsid w:val="00396FA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5"/>
    <w:uiPriority w:val="99"/>
    <w:semiHidden/>
    <w:rsid w:val="00396FA2"/>
    <w:rPr>
      <w:rFonts w:ascii="宋体" w:eastAsia="宋体" w:hAnsi="宋体" w:cs="宋体"/>
      <w:kern w:val="0"/>
      <w:sz w:val="24"/>
      <w:szCs w:val="24"/>
    </w:rPr>
  </w:style>
  <w:style w:type="paragraph" w:styleId="a6">
    <w:name w:val="Body Text Indent"/>
    <w:basedOn w:val="a"/>
    <w:link w:val="Char2"/>
    <w:uiPriority w:val="99"/>
    <w:semiHidden/>
    <w:unhideWhenUsed/>
    <w:rsid w:val="00396FA2"/>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正文文本缩进 Char"/>
    <w:basedOn w:val="a0"/>
    <w:link w:val="a6"/>
    <w:uiPriority w:val="99"/>
    <w:semiHidden/>
    <w:rsid w:val="00396FA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700</Characters>
  <Application>Microsoft Office Word</Application>
  <DocSecurity>0</DocSecurity>
  <Lines>5</Lines>
  <Paragraphs>1</Paragraphs>
  <ScaleCrop>false</ScaleCrop>
  <Company>微软中国</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杨宝贵</dc:creator>
  <cp:keywords/>
  <dc:description/>
  <cp:lastModifiedBy>杨宝贵</cp:lastModifiedBy>
  <cp:revision>3</cp:revision>
  <dcterms:created xsi:type="dcterms:W3CDTF">2015-05-12T03:53:00Z</dcterms:created>
  <dcterms:modified xsi:type="dcterms:W3CDTF">2015-05-12T03:55:00Z</dcterms:modified>
</cp:coreProperties>
</file>